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819" w14:textId="2CD5AB08" w:rsidR="00F720F1" w:rsidRDefault="00927DB8" w:rsidP="00927DB8">
      <w:pPr>
        <w:ind w:left="426" w:right="-24"/>
      </w:pPr>
      <w:r>
        <w:rPr>
          <w:noProof/>
        </w:rPr>
        <w:drawing>
          <wp:inline distT="0" distB="0" distL="0" distR="0" wp14:anchorId="64DD9F6F" wp14:editId="76E77284">
            <wp:extent cx="6915150" cy="1608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48" cy="161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5C90B" w14:textId="71E980DA" w:rsidR="00927DB8" w:rsidRDefault="00927DB8" w:rsidP="00927DB8">
      <w:pPr>
        <w:ind w:left="-1134"/>
      </w:pPr>
    </w:p>
    <w:p w14:paraId="7CFD5227" w14:textId="77777777" w:rsidR="00927DB8" w:rsidRDefault="00927DB8" w:rsidP="00927DB8">
      <w:pPr>
        <w:widowControl/>
        <w:autoSpaceDE/>
        <w:autoSpaceDN/>
        <w:ind w:left="992" w:right="1695"/>
        <w:rPr>
          <w:rFonts w:asciiTheme="minorHAnsi" w:eastAsia="Calibri" w:hAnsiTheme="minorHAnsi" w:cstheme="minorHAnsi"/>
          <w:color w:val="009ED5"/>
          <w:kern w:val="2"/>
          <w:sz w:val="30"/>
          <w:lang w:val="en-GB" w:eastAsia="en-GB"/>
          <w14:ligatures w14:val="standardContextual"/>
        </w:rPr>
      </w:pPr>
    </w:p>
    <w:p w14:paraId="160A5875" w14:textId="20F1F2D3" w:rsidR="00927DB8" w:rsidRDefault="00927DB8" w:rsidP="00927DB8">
      <w:pPr>
        <w:widowControl/>
        <w:autoSpaceDE/>
        <w:autoSpaceDN/>
        <w:ind w:left="992" w:right="1695"/>
        <w:rPr>
          <w:rFonts w:asciiTheme="minorHAnsi" w:eastAsia="Calibri" w:hAnsiTheme="minorHAnsi" w:cstheme="minorHAnsi"/>
          <w:color w:val="009ED5"/>
          <w:kern w:val="2"/>
          <w:sz w:val="30"/>
          <w:lang w:val="en-GB" w:eastAsia="en-GB"/>
          <w14:ligatures w14:val="standardContextual"/>
        </w:rPr>
      </w:pPr>
      <w:r w:rsidRPr="003E31BE">
        <w:rPr>
          <w:rFonts w:asciiTheme="minorHAnsi" w:eastAsia="Calibri" w:hAnsiTheme="minorHAnsi" w:cstheme="minorHAnsi"/>
          <w:color w:val="009ED5"/>
          <w:kern w:val="2"/>
          <w:sz w:val="30"/>
          <w:lang w:val="en-GB" w:eastAsia="en-GB"/>
          <w14:ligatures w14:val="standardContextual"/>
        </w:rPr>
        <w:t>Lord Lawson of Beamish Academy: Person</w:t>
      </w:r>
      <w:r>
        <w:rPr>
          <w:rFonts w:asciiTheme="minorHAnsi" w:eastAsia="Calibri" w:hAnsiTheme="minorHAnsi" w:cstheme="minorHAnsi"/>
          <w:color w:val="009ED5"/>
          <w:kern w:val="2"/>
          <w:sz w:val="30"/>
          <w:lang w:val="en-GB" w:eastAsia="en-GB"/>
          <w14:ligatures w14:val="standardContextual"/>
        </w:rPr>
        <w:t xml:space="preserve">al </w:t>
      </w:r>
      <w:r w:rsidRPr="003E31BE">
        <w:rPr>
          <w:rFonts w:asciiTheme="minorHAnsi" w:eastAsia="Calibri" w:hAnsiTheme="minorHAnsi" w:cstheme="minorHAnsi"/>
          <w:color w:val="009ED5"/>
          <w:kern w:val="2"/>
          <w:sz w:val="30"/>
          <w:lang w:val="en-GB" w:eastAsia="en-GB"/>
          <w14:ligatures w14:val="standardContextual"/>
        </w:rPr>
        <w:t xml:space="preserve"> Specification </w:t>
      </w:r>
    </w:p>
    <w:p w14:paraId="25F03A80" w14:textId="73D7A2E5" w:rsidR="00927DB8" w:rsidRPr="003E31BE" w:rsidRDefault="00927DB8" w:rsidP="00927DB8">
      <w:pPr>
        <w:widowControl/>
        <w:autoSpaceDE/>
        <w:autoSpaceDN/>
        <w:ind w:left="992" w:right="1695"/>
        <w:rPr>
          <w:rFonts w:asciiTheme="minorHAnsi" w:eastAsia="Calibri" w:hAnsiTheme="minorHAnsi" w:cstheme="minorHAnsi"/>
          <w:color w:val="009ED5"/>
          <w:kern w:val="2"/>
          <w:sz w:val="20"/>
          <w:szCs w:val="20"/>
          <w:lang w:val="en-GB" w:eastAsia="en-GB"/>
          <w14:ligatures w14:val="standardContextual"/>
        </w:rPr>
      </w:pPr>
      <w:r>
        <w:rPr>
          <w:rFonts w:asciiTheme="minorHAnsi" w:eastAsia="Calibri" w:hAnsiTheme="minorHAnsi" w:cstheme="minorHAnsi"/>
          <w:color w:val="009ED5"/>
          <w:kern w:val="2"/>
          <w:sz w:val="30"/>
          <w:lang w:val="en-GB" w:eastAsia="en-GB"/>
          <w14:ligatures w14:val="standardContextual"/>
        </w:rPr>
        <w:t>Higher Level Teaching Assistant</w:t>
      </w:r>
      <w:r w:rsidR="00234E08">
        <w:rPr>
          <w:rFonts w:asciiTheme="minorHAnsi" w:eastAsia="Calibri" w:hAnsiTheme="minorHAnsi" w:cstheme="minorHAnsi"/>
          <w:color w:val="009ED5"/>
          <w:kern w:val="2"/>
          <w:sz w:val="30"/>
          <w:lang w:val="en-GB" w:eastAsia="en-GB"/>
          <w14:ligatures w14:val="standardContextual"/>
        </w:rPr>
        <w:t xml:space="preserve"> - EBSA</w:t>
      </w:r>
    </w:p>
    <w:p w14:paraId="0C010A9C" w14:textId="77777777" w:rsidR="00927DB8" w:rsidRPr="000403D3" w:rsidRDefault="00927DB8" w:rsidP="00927DB8">
      <w:pPr>
        <w:widowControl/>
        <w:autoSpaceDE/>
        <w:autoSpaceDN/>
        <w:ind w:left="992" w:right="1695"/>
        <w:rPr>
          <w:rFonts w:ascii="Calibri" w:eastAsia="Calibri" w:hAnsi="Calibri" w:cs="Calibri"/>
          <w:color w:val="009ED5"/>
          <w:kern w:val="2"/>
          <w:sz w:val="20"/>
          <w:szCs w:val="20"/>
          <w:lang w:val="en-GB" w:eastAsia="en-GB"/>
          <w14:ligatures w14:val="standardContextual"/>
        </w:rPr>
      </w:pPr>
    </w:p>
    <w:tbl>
      <w:tblPr>
        <w:tblStyle w:val="TableGrid2"/>
        <w:tblW w:w="10992" w:type="dxa"/>
        <w:tblInd w:w="490" w:type="dxa"/>
        <w:tblCellMar>
          <w:left w:w="80" w:type="dxa"/>
          <w:right w:w="109" w:type="dxa"/>
        </w:tblCellMar>
        <w:tblLook w:val="04A0" w:firstRow="1" w:lastRow="0" w:firstColumn="1" w:lastColumn="0" w:noHBand="0" w:noVBand="1"/>
      </w:tblPr>
      <w:tblGrid>
        <w:gridCol w:w="455"/>
        <w:gridCol w:w="8245"/>
        <w:gridCol w:w="1016"/>
        <w:gridCol w:w="1276"/>
      </w:tblGrid>
      <w:tr w:rsidR="00927DB8" w:rsidRPr="0046436F" w14:paraId="63FE18EF" w14:textId="77777777" w:rsidTr="00077DA9">
        <w:trPr>
          <w:trHeight w:val="391"/>
        </w:trPr>
        <w:tc>
          <w:tcPr>
            <w:tcW w:w="455" w:type="dxa"/>
            <w:tcBorders>
              <w:bottom w:val="single" w:sz="4" w:space="0" w:color="264476"/>
              <w:right w:val="single" w:sz="4" w:space="0" w:color="195E9A"/>
            </w:tcBorders>
          </w:tcPr>
          <w:p w14:paraId="1F00A870" w14:textId="77777777" w:rsidR="00927DB8" w:rsidRPr="00F47F22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264476"/>
              <w:right w:val="single" w:sz="4" w:space="0" w:color="195E9A"/>
            </w:tcBorders>
          </w:tcPr>
          <w:p w14:paraId="774A9924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Attribute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264476"/>
              <w:right w:val="single" w:sz="4" w:space="0" w:color="195E9A"/>
            </w:tcBorders>
          </w:tcPr>
          <w:p w14:paraId="03E1ECB9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Essential/ Desirable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264476"/>
              <w:right w:val="single" w:sz="4" w:space="0" w:color="195E9A"/>
            </w:tcBorders>
          </w:tcPr>
          <w:p w14:paraId="0D432564" w14:textId="77777777" w:rsidR="00927DB8" w:rsidRPr="0046436F" w:rsidRDefault="00927DB8" w:rsidP="00077DA9">
            <w:pPr>
              <w:jc w:val="both"/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Assessment</w:t>
            </w:r>
          </w:p>
        </w:tc>
      </w:tr>
      <w:tr w:rsidR="00927DB8" w:rsidRPr="0046436F" w14:paraId="1AC7A323" w14:textId="77777777" w:rsidTr="00077DA9">
        <w:trPr>
          <w:trHeight w:val="253"/>
        </w:trPr>
        <w:tc>
          <w:tcPr>
            <w:tcW w:w="8700" w:type="dxa"/>
            <w:gridSpan w:val="2"/>
            <w:tcBorders>
              <w:top w:val="single" w:sz="4" w:space="0" w:color="264476"/>
              <w:left w:val="single" w:sz="4" w:space="0" w:color="264476"/>
              <w:bottom w:val="single" w:sz="4" w:space="0" w:color="264476"/>
              <w:right w:val="nil"/>
            </w:tcBorders>
            <w:shd w:val="clear" w:color="auto" w:fill="DEEAF6"/>
          </w:tcPr>
          <w:p w14:paraId="260F7E17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4"/>
              </w:rPr>
              <w:t>Qualifications and Education</w:t>
            </w:r>
          </w:p>
        </w:tc>
        <w:tc>
          <w:tcPr>
            <w:tcW w:w="1016" w:type="dxa"/>
            <w:tcBorders>
              <w:top w:val="single" w:sz="4" w:space="0" w:color="264476"/>
              <w:left w:val="nil"/>
              <w:bottom w:val="single" w:sz="4" w:space="0" w:color="264476"/>
              <w:right w:val="nil"/>
            </w:tcBorders>
            <w:shd w:val="clear" w:color="auto" w:fill="DEEAF6"/>
          </w:tcPr>
          <w:p w14:paraId="3B64F619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264476"/>
              <w:left w:val="nil"/>
              <w:bottom w:val="single" w:sz="4" w:space="0" w:color="264476"/>
              <w:right w:val="single" w:sz="4" w:space="0" w:color="264476"/>
            </w:tcBorders>
            <w:shd w:val="clear" w:color="auto" w:fill="DEEAF6"/>
          </w:tcPr>
          <w:p w14:paraId="2B41EA56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</w:tr>
      <w:tr w:rsidR="00927DB8" w:rsidRPr="0046436F" w14:paraId="10E1CB59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264476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7CA2A89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1.</w:t>
            </w:r>
          </w:p>
        </w:tc>
        <w:tc>
          <w:tcPr>
            <w:tcW w:w="8245" w:type="dxa"/>
            <w:tcBorders>
              <w:top w:val="single" w:sz="4" w:space="0" w:color="264476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1CECC26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English and Maths to GCSE standard</w:t>
            </w:r>
          </w:p>
        </w:tc>
        <w:tc>
          <w:tcPr>
            <w:tcW w:w="1016" w:type="dxa"/>
            <w:tcBorders>
              <w:top w:val="single" w:sz="4" w:space="0" w:color="264476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57A8362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264476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80EF536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927DB8" w:rsidRPr="0046436F" w14:paraId="4C98EA29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142C7AF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2.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9F360D0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 xml:space="preserve">Meet Higher Level Teaching Assistant standards or equivalent qualification (NVQ Level 4/5) 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8D5D60A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E812C9A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927DB8" w:rsidRPr="0046436F" w14:paraId="6C394E9E" w14:textId="77777777" w:rsidTr="00077DA9">
        <w:trPr>
          <w:trHeight w:val="331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15BF50C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FD49224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 xml:space="preserve">Training in relevant specialist skills 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8F76589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5FF3FA4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927DB8" w:rsidRPr="0046436F" w14:paraId="247CC09B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D89EDA5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4.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F6EC2A8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Full driving license or access to mobility support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72EA0A4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2D585DA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927DB8" w:rsidRPr="0046436F" w14:paraId="32FBF819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0F5CDED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5.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0E9F236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Recognised mental health qualification or similar qualification or experience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9FDD7C9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A4C0F83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927DB8" w:rsidRPr="0046436F" w14:paraId="0BFF0FB8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76992F4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6.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8375322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Willingness to engage in further professional development as well as improving own knowledge and practice, including responding to advice and feedback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D7D3DE7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8BCBF2D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927DB8" w:rsidRPr="0046436F" w14:paraId="20F55CCF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30ACEAC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0A78B9A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6A37B19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8B633FE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</w:p>
        </w:tc>
      </w:tr>
      <w:tr w:rsidR="00927DB8" w:rsidRPr="0046436F" w14:paraId="2F1A151E" w14:textId="77777777" w:rsidTr="00077DA9">
        <w:trPr>
          <w:trHeight w:val="187"/>
        </w:trPr>
        <w:tc>
          <w:tcPr>
            <w:tcW w:w="8700" w:type="dxa"/>
            <w:gridSpan w:val="2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nil"/>
            </w:tcBorders>
            <w:shd w:val="clear" w:color="auto" w:fill="DEEAF6"/>
          </w:tcPr>
          <w:p w14:paraId="7FF63A40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4"/>
              </w:rPr>
              <w:t>Knowledge and Skills</w:t>
            </w:r>
          </w:p>
        </w:tc>
        <w:tc>
          <w:tcPr>
            <w:tcW w:w="1016" w:type="dxa"/>
            <w:tcBorders>
              <w:top w:val="single" w:sz="4" w:space="0" w:color="195E9A"/>
              <w:left w:val="nil"/>
              <w:bottom w:val="single" w:sz="4" w:space="0" w:color="195E9A"/>
              <w:right w:val="nil"/>
            </w:tcBorders>
            <w:shd w:val="clear" w:color="auto" w:fill="DEEAF6"/>
          </w:tcPr>
          <w:p w14:paraId="2425AD47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195E9A"/>
              <w:left w:val="nil"/>
              <w:bottom w:val="single" w:sz="4" w:space="0" w:color="195E9A"/>
              <w:right w:val="single" w:sz="4" w:space="0" w:color="195E9A"/>
            </w:tcBorders>
            <w:shd w:val="clear" w:color="auto" w:fill="DEEAF6"/>
          </w:tcPr>
          <w:p w14:paraId="5475325E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</w:tr>
      <w:tr w:rsidR="00927DB8" w:rsidRPr="0046436F" w14:paraId="289DB32E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6A8F8FE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8.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B64DA9F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Effective use of ICT to maintain records and to support learning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724085D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C61A256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4546415C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4EFC1CE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9.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CEACA5C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Understanding of the impact of social, emotional and mental health (SEMH) needs on learning and development and access to the curriculum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662130D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B819537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2A30C65D" w14:textId="77777777" w:rsidTr="00077DA9">
        <w:trPr>
          <w:trHeight w:val="391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3465338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10.</w:t>
            </w:r>
          </w:p>
          <w:p w14:paraId="2BF35B4B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2021ED1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Good understanding of the principles of child development, learning processes and barriers to learning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6651836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F5E92C1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5DFA35F2" w14:textId="77777777" w:rsidTr="00077DA9">
        <w:trPr>
          <w:trHeight w:val="273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C36A5DE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11.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7860572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Good understanding of the principles of SEN Code of Practice, learning processes and SEND procedures, to support learners in accessing the curriculum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B8BD169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DED91AC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13A6F40A" w14:textId="77777777" w:rsidTr="00077DA9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2F4632C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12.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48D7C27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Working knowledge of national/foundation stage curriculum and other relevant learning programmes and strategies including Post 16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2E0D6F5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6A35956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7766511C" w14:textId="77777777" w:rsidTr="00077DA9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6ECD52A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13.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6BA6235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Good understanding of social, emotional and mental health needs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7565CB3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72F29E0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71C25F47" w14:textId="77777777" w:rsidTr="00077DA9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B429E1A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14.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5B819E5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Ability to adapt learning outcomes to suit individual children and young people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2C646D9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B98D8CF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34EEA0F9" w14:textId="77777777" w:rsidTr="00077DA9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8CE1E14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15.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664C5B3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Robust knowledge of relevant legislation/codes of practice relating to safeguarding children and young people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301351B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05EEE73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1CDA00E6" w14:textId="77777777" w:rsidTr="00077DA9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1A25037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16.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AEC2D11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Experience of working with anxious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189ABE9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994CF1B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7D91D557" w14:textId="77777777" w:rsidTr="00077DA9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26132F8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17.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5ED55DF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Experience of working across primary and secondary phases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D041691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0E28840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797D81B7" w14:textId="77777777" w:rsidTr="00077DA9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EB25F7E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18.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C064C65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Excellent literacy and numeracy skills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8ADC6EA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DB4BB2C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769C9879" w14:textId="77777777" w:rsidTr="00077DA9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EE6378C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19.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0EDEF9E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Working with external agencies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30E609C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99CFCD7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71A74373" w14:textId="77777777" w:rsidTr="00077DA9">
        <w:trPr>
          <w:trHeight w:val="189"/>
        </w:trPr>
        <w:tc>
          <w:tcPr>
            <w:tcW w:w="8700" w:type="dxa"/>
            <w:gridSpan w:val="2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nil"/>
            </w:tcBorders>
            <w:shd w:val="clear" w:color="auto" w:fill="DEEAF6"/>
          </w:tcPr>
          <w:p w14:paraId="70925F07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4"/>
              </w:rPr>
              <w:t>Experience</w:t>
            </w:r>
          </w:p>
        </w:tc>
        <w:tc>
          <w:tcPr>
            <w:tcW w:w="1016" w:type="dxa"/>
            <w:tcBorders>
              <w:top w:val="single" w:sz="4" w:space="0" w:color="195E9A"/>
              <w:left w:val="nil"/>
              <w:bottom w:val="single" w:sz="4" w:space="0" w:color="195E9A"/>
              <w:right w:val="nil"/>
            </w:tcBorders>
            <w:shd w:val="clear" w:color="auto" w:fill="DEEAF6"/>
          </w:tcPr>
          <w:p w14:paraId="3A548029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195E9A"/>
              <w:left w:val="nil"/>
              <w:bottom w:val="single" w:sz="4" w:space="0" w:color="195E9A"/>
              <w:right w:val="single" w:sz="4" w:space="0" w:color="195E9A"/>
            </w:tcBorders>
            <w:shd w:val="clear" w:color="auto" w:fill="DEEAF6"/>
          </w:tcPr>
          <w:p w14:paraId="56C57F08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</w:tr>
      <w:tr w:rsidR="00927DB8" w:rsidRPr="0046436F" w14:paraId="3360796D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8D3820C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20.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530D629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Of working within an educational setting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D94A787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AEBCE92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6D0D8396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71F21E4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lastRenderedPageBreak/>
              <w:t>21.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063F2C2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Of working independently and as part of a team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564C888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66DCAE4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11819ED9" w14:textId="77777777" w:rsidTr="00077DA9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A7E0DF3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22.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0E9F1E1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Of working with children and young people with social, emotional and mental health needs and/or social and communication difficulties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9F10CF7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F8B63D5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2229E187" w14:textId="77777777" w:rsidTr="00077DA9">
        <w:trPr>
          <w:trHeight w:val="251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4B7B4B6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23.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69C87B5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Devising, planning, and delivering successful 1-1 and small group activities around SEMH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E0ED936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AAFB7C5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73253B44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BBDAD2B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24.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6A91C24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Of report writing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0A982E5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20F61BD" w14:textId="77777777" w:rsidR="00927DB8" w:rsidRPr="0046436F" w:rsidRDefault="00927DB8" w:rsidP="00077DA9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18941954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65F94F7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25.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BE2ABE9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Of coaching and modelling to other staff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1E9DDF0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3F4274B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26CB1E45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49C5E05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26.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DCFA9A0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Of working in a specialist (SEMH) provision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2AB47BA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FEB73ED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56202485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955085E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27.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E2EED0B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Demonstration of excellent behaviour management skills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948923D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01F26CB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088D26F1" w14:textId="77777777" w:rsidTr="00077DA9">
        <w:trPr>
          <w:trHeight w:val="328"/>
        </w:trPr>
        <w:tc>
          <w:tcPr>
            <w:tcW w:w="10992" w:type="dxa"/>
            <w:gridSpan w:val="4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  <w:shd w:val="clear" w:color="auto" w:fill="D9E2F3" w:themeFill="accent1" w:themeFillTint="33"/>
          </w:tcPr>
          <w:p w14:paraId="2A25D5F0" w14:textId="77777777" w:rsidR="00927DB8" w:rsidRPr="0046436F" w:rsidRDefault="00927DB8" w:rsidP="00077DA9">
            <w:pPr>
              <w:ind w:left="29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Personal Qualities</w:t>
            </w:r>
          </w:p>
        </w:tc>
      </w:tr>
      <w:tr w:rsidR="00927DB8" w:rsidRPr="0046436F" w14:paraId="26114B1D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A1B9B5B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30.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023C78E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Disposition should be positive, patient, calm, caring, understanding, with a good sense of humour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7AB4FB9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  <w:p w14:paraId="021E74CF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573C9CB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057F80C3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07B6444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31.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8C2382E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Work well under pressure and to meet deadlines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DF20E62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A1EAA7D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39C05CCB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77B7C5B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32.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75E556C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Able to work constructively as part of a team or independently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8FFEA12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CC3AC93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04AA3E0B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3B4A5F9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33.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4500D35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Excellent communication skills and able to communicate effectively, sensitively and with empathy with students who have SEMH needs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E179C98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ADF541B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310D9036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21AE23F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34.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C6651D8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Recognise and respect the contribution parents and carers can make to the development and wellbeing of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C5EA5D4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60CB878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05518526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0623F6E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36.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4285AAC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To have high expectations and standards of oneself and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B2B27C4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1A15548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46436F" w14:paraId="5C9DDEE4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36DBC0D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37.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3D40FDF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Ability to establish fair, respectful, supportive and constructive relationships with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971ACFD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9062A9E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  <w:tr w:rsidR="00927DB8" w:rsidRPr="00F47F22" w14:paraId="7B1F966F" w14:textId="77777777" w:rsidTr="00077DA9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F7CB575" w14:textId="77777777" w:rsidR="00927DB8" w:rsidRPr="0046436F" w:rsidRDefault="00927DB8" w:rsidP="00077DA9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t>38.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E4A212B" w14:textId="77777777" w:rsidR="00927DB8" w:rsidRPr="0046436F" w:rsidRDefault="00927DB8" w:rsidP="00077DA9">
            <w:pPr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Commitment to promoting equal opportunities and meeting individual needs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CE75C64" w14:textId="77777777" w:rsidR="00927DB8" w:rsidRPr="0046436F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2D04624" w14:textId="77777777" w:rsidR="00927DB8" w:rsidRPr="0090333A" w:rsidRDefault="00927DB8" w:rsidP="00077DA9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A/I/E</w:t>
            </w:r>
          </w:p>
        </w:tc>
      </w:tr>
    </w:tbl>
    <w:p w14:paraId="05DB2BD8" w14:textId="77777777" w:rsidR="00927DB8" w:rsidRDefault="00927DB8" w:rsidP="00927DB8">
      <w:pPr>
        <w:widowControl/>
        <w:autoSpaceDE/>
        <w:autoSpaceDN/>
        <w:ind w:left="993" w:right="404" w:hanging="10"/>
        <w:rPr>
          <w:rFonts w:ascii="Calibri" w:eastAsia="Calibri" w:hAnsi="Calibri" w:cs="Calibri"/>
          <w:color w:val="195E9A"/>
          <w:kern w:val="2"/>
          <w:sz w:val="21"/>
          <w:lang w:val="en-GB" w:eastAsia="en-GB"/>
          <w14:ligatures w14:val="standardContextual"/>
        </w:rPr>
      </w:pPr>
    </w:p>
    <w:p w14:paraId="442DB956" w14:textId="77777777" w:rsidR="00927DB8" w:rsidRDefault="00927DB8" w:rsidP="00927DB8">
      <w:pPr>
        <w:widowControl/>
        <w:autoSpaceDE/>
        <w:autoSpaceDN/>
        <w:ind w:left="993" w:right="404" w:hanging="10"/>
        <w:rPr>
          <w:rFonts w:ascii="Calibri" w:eastAsia="Calibri" w:hAnsi="Calibri" w:cs="Calibri"/>
          <w:color w:val="00B0F0"/>
          <w:kern w:val="2"/>
          <w:sz w:val="24"/>
          <w:szCs w:val="24"/>
          <w:lang w:val="en-GB" w:eastAsia="en-GB"/>
          <w14:ligatures w14:val="standardContextual"/>
        </w:rPr>
      </w:pPr>
      <w:r w:rsidRPr="00B67659">
        <w:rPr>
          <w:rFonts w:ascii="Calibri" w:eastAsia="Calibri" w:hAnsi="Calibri" w:cs="Calibri"/>
          <w:color w:val="195E9A"/>
          <w:kern w:val="2"/>
          <w:sz w:val="21"/>
          <w:lang w:val="en-GB" w:eastAsia="en-GB"/>
          <w14:ligatures w14:val="standardContextual"/>
        </w:rPr>
        <w:t xml:space="preserve">Assessment and evidence: A = Application; I = Interview process; </w:t>
      </w:r>
      <w:r>
        <w:rPr>
          <w:rFonts w:ascii="Calibri" w:eastAsia="Calibri" w:hAnsi="Calibri" w:cs="Calibri"/>
          <w:color w:val="195E9A"/>
          <w:kern w:val="2"/>
          <w:sz w:val="21"/>
          <w:lang w:val="en-GB" w:eastAsia="en-GB"/>
          <w14:ligatures w14:val="standardContextual"/>
        </w:rPr>
        <w:t>E</w:t>
      </w:r>
      <w:r w:rsidRPr="00B67659">
        <w:rPr>
          <w:rFonts w:ascii="Calibri" w:eastAsia="Calibri" w:hAnsi="Calibri" w:cs="Calibri"/>
          <w:color w:val="195E9A"/>
          <w:kern w:val="2"/>
          <w:sz w:val="21"/>
          <w:lang w:val="en-GB" w:eastAsia="en-GB"/>
          <w14:ligatures w14:val="standardContextual"/>
        </w:rPr>
        <w:t xml:space="preserve"> = </w:t>
      </w:r>
      <w:r>
        <w:rPr>
          <w:rFonts w:ascii="Calibri" w:eastAsia="Calibri" w:hAnsi="Calibri" w:cs="Calibri"/>
          <w:color w:val="195E9A"/>
          <w:kern w:val="2"/>
          <w:sz w:val="21"/>
          <w:lang w:val="en-GB" w:eastAsia="en-GB"/>
          <w14:ligatures w14:val="standardContextual"/>
        </w:rPr>
        <w:t>Exercise</w:t>
      </w:r>
    </w:p>
    <w:p w14:paraId="26012C39" w14:textId="77777777" w:rsidR="00927DB8" w:rsidRDefault="00927DB8" w:rsidP="00927DB8">
      <w:pPr>
        <w:ind w:left="-1134"/>
      </w:pPr>
    </w:p>
    <w:sectPr w:rsidR="00927DB8" w:rsidSect="0092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0" w:header="708" w:footer="1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1B06" w14:textId="77777777" w:rsidR="00927DB8" w:rsidRDefault="00927DB8" w:rsidP="00927DB8">
      <w:r>
        <w:separator/>
      </w:r>
    </w:p>
  </w:endnote>
  <w:endnote w:type="continuationSeparator" w:id="0">
    <w:p w14:paraId="0FE40AFF" w14:textId="77777777" w:rsidR="00927DB8" w:rsidRDefault="00927DB8" w:rsidP="009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R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9AF9" w14:textId="77777777" w:rsidR="00927DB8" w:rsidRDefault="00927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CE2C" w14:textId="7A865C47" w:rsidR="00927DB8" w:rsidRDefault="00927DB8" w:rsidP="00927DB8">
    <w:pPr>
      <w:pStyle w:val="Footer"/>
      <w:ind w:left="567" w:right="-449" w:firstLine="142"/>
    </w:pPr>
    <w:r w:rsidRPr="0006099B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0F8F06C8" wp14:editId="7058C4C6">
          <wp:simplePos x="0" y="0"/>
          <wp:positionH relativeFrom="margin">
            <wp:posOffset>438150</wp:posOffset>
          </wp:positionH>
          <wp:positionV relativeFrom="paragraph">
            <wp:posOffset>71120</wp:posOffset>
          </wp:positionV>
          <wp:extent cx="6502945" cy="9941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987634" name="Picture 6129876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3327" cy="99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9690" w14:textId="77777777" w:rsidR="00927DB8" w:rsidRDefault="00927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53AE" w14:textId="77777777" w:rsidR="00927DB8" w:rsidRDefault="00927DB8" w:rsidP="00927DB8">
      <w:r>
        <w:separator/>
      </w:r>
    </w:p>
  </w:footnote>
  <w:footnote w:type="continuationSeparator" w:id="0">
    <w:p w14:paraId="0EBDEACA" w14:textId="77777777" w:rsidR="00927DB8" w:rsidRDefault="00927DB8" w:rsidP="0092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596F" w14:textId="77777777" w:rsidR="00927DB8" w:rsidRDefault="00927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39A3" w14:textId="77777777" w:rsidR="00927DB8" w:rsidRDefault="00927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D764" w14:textId="77777777" w:rsidR="00927DB8" w:rsidRDefault="00927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B8"/>
    <w:rsid w:val="00234E08"/>
    <w:rsid w:val="00927DB8"/>
    <w:rsid w:val="00F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F2039"/>
  <w15:chartTrackingRefBased/>
  <w15:docId w15:val="{BD2E880B-D4F3-4C86-8C6A-B89C81E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B8"/>
    <w:pPr>
      <w:widowControl w:val="0"/>
      <w:autoSpaceDE w:val="0"/>
      <w:autoSpaceDN w:val="0"/>
      <w:spacing w:after="0" w:line="240" w:lineRule="auto"/>
    </w:pPr>
    <w:rPr>
      <w:rFonts w:ascii="Kozuka Gothic Pro R" w:eastAsia="Kozuka Gothic Pro R" w:hAnsi="Kozuka Gothic Pro R" w:cs="Kozuka Gothic Pro 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Grid2"/>
    <w:rsid w:val="00927DB8"/>
    <w:pPr>
      <w:spacing w:after="0" w:line="240" w:lineRule="auto"/>
    </w:pPr>
    <w:rPr>
      <w:rFonts w:eastAsia="Times New Roman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B8"/>
    <w:rPr>
      <w:rFonts w:ascii="Kozuka Gothic Pro R" w:eastAsia="Kozuka Gothic Pro R" w:hAnsi="Kozuka Gothic Pro R" w:cs="Kozuka Gothic Pro R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7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B8"/>
    <w:rPr>
      <w:rFonts w:ascii="Kozuka Gothic Pro R" w:eastAsia="Kozuka Gothic Pro R" w:hAnsi="Kozuka Gothic Pro R" w:cs="Kozuka Gothic Pro 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>Gateshead Council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Dunbar</dc:creator>
  <cp:keywords/>
  <dc:description/>
  <cp:lastModifiedBy>S Wakefield</cp:lastModifiedBy>
  <cp:revision>2</cp:revision>
  <dcterms:created xsi:type="dcterms:W3CDTF">2024-01-12T14:53:00Z</dcterms:created>
  <dcterms:modified xsi:type="dcterms:W3CDTF">2024-01-12T14:53:00Z</dcterms:modified>
</cp:coreProperties>
</file>